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color w:val="232323"/>
          <w:sz w:val="36"/>
          <w:szCs w:val="36"/>
          <w:rtl w:val="0"/>
        </w:rPr>
        <w:t xml:space="preserve">Kunder</w:t>
      </w:r>
    </w:p>
    <w:tbl>
      <w:tblPr>
        <w:tblStyle w:val="Table1"/>
        <w:tblW w:w="10635.0" w:type="dxa"/>
        <w:jc w:val="center"/>
        <w:tblLayout w:type="fixed"/>
        <w:tblLook w:val="0400"/>
      </w:tblPr>
      <w:tblGrid>
        <w:gridCol w:w="2265"/>
        <w:gridCol w:w="2535"/>
        <w:gridCol w:w="1920"/>
        <w:gridCol w:w="2100"/>
        <w:gridCol w:w="1815"/>
        <w:tblGridChange w:id="0">
          <w:tblGrid>
            <w:gridCol w:w="2265"/>
            <w:gridCol w:w="2535"/>
            <w:gridCol w:w="1920"/>
            <w:gridCol w:w="2100"/>
            <w:gridCol w:w="181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Behandling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Ändamål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Kategorier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Laglig grund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Lagringstid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Kundreskontra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fullgöra och administrera tjänst och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Rättslig förpliktelse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7 år + innevarande år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fullgöra och administrera tjänst och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Fullgörande av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Avtalstiden + 36 månader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Underhåll av tjänst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utveckla och underhålla IT-miljö (hemsida, system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Fullgörande av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Avtalstiden + 3 månader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Kommunikation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Att hantera intern och/eller extern kommunikation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Dokumentation i samband med kundprojekt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fullgöra och administrera tjänst och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Fullgörande av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ind w:right="15.944881889763565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Avtalstiden + 36 månader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Administrera seminarier och event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marknadsföring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Kontaktuppgifter, uppgifter om allergier och specifika önskemål från kund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Fram till och med avslutande av event + 1 månad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Publicering av bilder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marknadsföring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Bilder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36 månader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Marknadsföra våra tjänster och produkter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marknadsföring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Under avtalstiden. Detta förutsätter att du inte motsatt dig direktmarknadsföring från oss</w:t>
            </w:r>
          </w:p>
        </w:tc>
      </w:tr>
    </w:tbl>
    <w:p w:rsidR="00000000" w:rsidDel="00000000" w:rsidP="00000000" w:rsidRDefault="00000000" w:rsidRPr="00000000" w14:paraId="0000002F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color w:val="232323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venir" w:cs="Avenir" w:eastAsia="Avenir" w:hAnsi="Avenir"/>
          <w:color w:val="232323"/>
          <w:sz w:val="36"/>
          <w:szCs w:val="36"/>
          <w:rtl w:val="0"/>
        </w:rPr>
        <w:t xml:space="preserve">Leverantör</w:t>
      </w:r>
    </w:p>
    <w:tbl>
      <w:tblPr>
        <w:tblStyle w:val="Table2"/>
        <w:tblW w:w="10680.0" w:type="dxa"/>
        <w:jc w:val="center"/>
        <w:tblLayout w:type="fixed"/>
        <w:tblLook w:val="0400"/>
      </w:tblPr>
      <w:tblGrid>
        <w:gridCol w:w="2415"/>
        <w:gridCol w:w="2550"/>
        <w:gridCol w:w="1980"/>
        <w:gridCol w:w="1905"/>
        <w:gridCol w:w="1830"/>
        <w:tblGridChange w:id="0">
          <w:tblGrid>
            <w:gridCol w:w="2415"/>
            <w:gridCol w:w="2550"/>
            <w:gridCol w:w="1980"/>
            <w:gridCol w:w="1905"/>
            <w:gridCol w:w="183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Behandling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Ändamål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Kategorier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Laglig grund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ind w:right="-110.78740157480354" w:firstLine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Lagringstid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Leverantörsreskontra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fullgöra och administrera tjänst och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Rättslig förpliktelse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7 år + innevarande år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fullgöra och administrera tjänst och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Fullgörande av avtal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Avtalstiden + 36 månader</w:t>
            </w:r>
          </w:p>
        </w:tc>
      </w:tr>
    </w:tbl>
    <w:p w:rsidR="00000000" w:rsidDel="00000000" w:rsidP="00000000" w:rsidRDefault="00000000" w:rsidRPr="00000000" w14:paraId="0000003F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60" w:before="240" w:lineRule="auto"/>
        <w:ind w:left="-708.6614173228347" w:right="-831.2598425196836" w:firstLine="0"/>
        <w:rPr>
          <w:rFonts w:ascii="Avenir" w:cs="Avenir" w:eastAsia="Avenir" w:hAnsi="Avenir"/>
          <w:color w:val="232323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color w:val="232323"/>
          <w:sz w:val="36"/>
          <w:szCs w:val="36"/>
          <w:rtl w:val="0"/>
        </w:rPr>
        <w:t xml:space="preserve">Rekryteringskandidater</w:t>
      </w:r>
    </w:p>
    <w:tbl>
      <w:tblPr>
        <w:tblStyle w:val="Table3"/>
        <w:tblW w:w="10485.0" w:type="dxa"/>
        <w:jc w:val="center"/>
        <w:tblLayout w:type="fixed"/>
        <w:tblLook w:val="0400"/>
      </w:tblPr>
      <w:tblGrid>
        <w:gridCol w:w="2325"/>
        <w:gridCol w:w="2475"/>
        <w:gridCol w:w="1920"/>
        <w:gridCol w:w="2085"/>
        <w:gridCol w:w="1680"/>
        <w:tblGridChange w:id="0">
          <w:tblGrid>
            <w:gridCol w:w="2325"/>
            <w:gridCol w:w="2475"/>
            <w:gridCol w:w="1920"/>
            <w:gridCol w:w="2085"/>
            <w:gridCol w:w="16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Behandling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Ändamål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Kategorier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Laglig grund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ind w:right="-260.78740157480354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Lagringstid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Ta emot, utvärdera och besluta kring arbetsansökningar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rekrytering av anställda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Kontaktuppgifter, kompetens, persondata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ind w:right="-119.05511811023644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Under rekryterings-processen + 6 månader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Spara ansökningar för framtida rekryteringsbehov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rekrytering av anställda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Kontaktuppgifter, kompetens, persondata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Samtycke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Tills samtycke återtas</w:t>
            </w:r>
          </w:p>
        </w:tc>
      </w:tr>
    </w:tbl>
    <w:p w:rsidR="00000000" w:rsidDel="00000000" w:rsidP="00000000" w:rsidRDefault="00000000" w:rsidRPr="00000000" w14:paraId="00000057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color w:val="232323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venir" w:cs="Avenir" w:eastAsia="Avenir" w:hAnsi="Avenir"/>
          <w:color w:val="232323"/>
          <w:sz w:val="36"/>
          <w:szCs w:val="36"/>
          <w:rtl w:val="0"/>
        </w:rPr>
        <w:t xml:space="preserve">Potentiella kunder och övriga intressenter</w:t>
      </w:r>
    </w:p>
    <w:tbl>
      <w:tblPr>
        <w:tblStyle w:val="Table4"/>
        <w:tblW w:w="10545.0" w:type="dxa"/>
        <w:jc w:val="center"/>
        <w:tblLayout w:type="fixed"/>
        <w:tblLook w:val="0400"/>
      </w:tblPr>
      <w:tblGrid>
        <w:gridCol w:w="2340"/>
        <w:gridCol w:w="2505"/>
        <w:gridCol w:w="1965"/>
        <w:gridCol w:w="2070"/>
        <w:gridCol w:w="1665"/>
        <w:tblGridChange w:id="0">
          <w:tblGrid>
            <w:gridCol w:w="2340"/>
            <w:gridCol w:w="2505"/>
            <w:gridCol w:w="1965"/>
            <w:gridCol w:w="2070"/>
            <w:gridCol w:w="166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Behandling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Ändamål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Kategorier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Laglig grund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ind w:right="-350.78740157480354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Lagringstid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Erbjuda våra tjänster och produkter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försäljning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ind w:right="-134.05511811023644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Offerttidens längd + 3 månader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Marknadsföra våra tjänster och produkter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marknadsföring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ind w:right="-134.05511811023644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1 månad innan första kontakt, därefter 2 månader. </w:t>
              <w:br w:type="textWrapping"/>
              <w:t xml:space="preserve">Detta förutsätter att du inte motsatt dig direktmarknadsföring från oss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Administrera seminarier och event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marknadsföring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Kontaktuppgifter, uppgifter om allergier och specifika önskemål från kund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right="-134.05511811023644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Fram till och med avslutande av event + 1 månad</w:t>
            </w:r>
          </w:p>
        </w:tc>
      </w:tr>
    </w:tbl>
    <w:p w:rsidR="00000000" w:rsidDel="00000000" w:rsidP="00000000" w:rsidRDefault="00000000" w:rsidRPr="00000000" w14:paraId="0000006C">
      <w:pPr>
        <w:spacing w:after="60" w:before="240" w:lineRule="auto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color w:val="232323"/>
          <w:sz w:val="36"/>
          <w:szCs w:val="36"/>
          <w:rtl w:val="0"/>
        </w:rPr>
        <w:t xml:space="preserve">Webbplatsbesökare</w:t>
      </w:r>
    </w:p>
    <w:tbl>
      <w:tblPr>
        <w:tblStyle w:val="Table5"/>
        <w:tblW w:w="10455.0" w:type="dxa"/>
        <w:jc w:val="center"/>
        <w:tblLayout w:type="fixed"/>
        <w:tblLook w:val="0400"/>
      </w:tblPr>
      <w:tblGrid>
        <w:gridCol w:w="2385"/>
        <w:gridCol w:w="2340"/>
        <w:gridCol w:w="1995"/>
        <w:gridCol w:w="2055"/>
        <w:gridCol w:w="1680"/>
        <w:tblGridChange w:id="0">
          <w:tblGrid>
            <w:gridCol w:w="2385"/>
            <w:gridCol w:w="2340"/>
            <w:gridCol w:w="1995"/>
            <w:gridCol w:w="2055"/>
            <w:gridCol w:w="16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ind w:firstLine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Behandling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Ändamål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Kategorier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Laglig grund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Lagringstid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Administrera webbplatsen och samla in allmän information om användning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Att hantera marknadsföring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Lokaliseringsdata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Intresseavvägning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ind w:right="-119.05511811023644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Under webbplatsbesöket + 1 månad</w:t>
            </w:r>
          </w:p>
        </w:tc>
      </w:tr>
    </w:tbl>
    <w:p w:rsidR="00000000" w:rsidDel="00000000" w:rsidP="00000000" w:rsidRDefault="00000000" w:rsidRPr="00000000" w14:paraId="00000078">
      <w:pPr>
        <w:spacing w:after="60" w:before="240" w:lineRule="auto"/>
        <w:ind w:left="-708.6614173228347" w:firstLine="0"/>
        <w:rPr>
          <w:rFonts w:ascii="Avenir" w:cs="Avenir" w:eastAsia="Avenir" w:hAnsi="Avenir"/>
          <w:color w:val="23232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a6SEdBcnJAg/Zc+H5M+OV0Ksw==">AMUW2mUr6vx6al74O+D0Ywrkjk/q0KvZXAKK5HTVpqKaPjqj1s+UAyb9ZejyZpAGxIYUUiyLdeJIX9LHJBH7BpIOw6cj6OxspTgLLIb7ekpMt8jZD28vJXw=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